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4DD" w:rsidRDefault="00A734DD"/>
    <w:p w:rsidR="00A734DD" w:rsidRDefault="00A734DD"/>
    <w:p w:rsidR="00A734DD" w:rsidRDefault="00A734DD"/>
    <w:p w:rsidR="00A734DD" w:rsidRDefault="00A734DD"/>
    <w:tbl>
      <w:tblPr>
        <w:tblW w:w="8931" w:type="dxa"/>
        <w:tblInd w:w="-142" w:type="dxa"/>
        <w:tblLook w:val="01E0"/>
      </w:tblPr>
      <w:tblGrid>
        <w:gridCol w:w="4260"/>
        <w:gridCol w:w="4671"/>
      </w:tblGrid>
      <w:tr w:rsidR="00A734DD" w:rsidRPr="00B43BC9" w:rsidTr="0079007A">
        <w:trPr>
          <w:trHeight w:val="306"/>
        </w:trPr>
        <w:tc>
          <w:tcPr>
            <w:tcW w:w="4260" w:type="dxa"/>
          </w:tcPr>
          <w:p w:rsidR="00A734DD" w:rsidRPr="00B43BC9" w:rsidRDefault="00A734DD" w:rsidP="0079007A">
            <w:pPr>
              <w:pStyle w:val="SLONormalnospace"/>
              <w:jc w:val="left"/>
              <w:rPr>
                <w:rFonts w:ascii="Calibri" w:hAnsi="Calibri" w:cs="Calibri"/>
                <w:szCs w:val="22"/>
                <w:lang w:val="et-EE"/>
              </w:rPr>
            </w:pPr>
            <w:r>
              <w:rPr>
                <w:rFonts w:ascii="Calibri" w:hAnsi="Calibri" w:cs="Calibri"/>
                <w:szCs w:val="22"/>
                <w:lang w:val="et-EE"/>
              </w:rPr>
              <w:t>Kristina Jerjomina</w:t>
            </w:r>
          </w:p>
        </w:tc>
        <w:tc>
          <w:tcPr>
            <w:tcW w:w="4671" w:type="dxa"/>
          </w:tcPr>
          <w:p w:rsidR="00A734DD" w:rsidRPr="00B43BC9" w:rsidRDefault="00A734DD" w:rsidP="0079007A">
            <w:pPr>
              <w:pStyle w:val="SLONormalnospace"/>
              <w:jc w:val="right"/>
              <w:rPr>
                <w:rFonts w:ascii="Calibri" w:hAnsi="Calibri" w:cs="Calibri"/>
                <w:szCs w:val="22"/>
                <w:lang w:val="et-EE"/>
              </w:rPr>
            </w:pPr>
            <w:r w:rsidRPr="00B43BC9">
              <w:rPr>
                <w:rFonts w:ascii="Calibri" w:hAnsi="Calibri" w:cs="Calibri"/>
                <w:szCs w:val="22"/>
                <w:lang w:val="et-EE"/>
              </w:rPr>
              <w:t>Tallinn</w:t>
            </w:r>
          </w:p>
        </w:tc>
      </w:tr>
      <w:tr w:rsidR="00A734DD" w:rsidRPr="00B43BC9" w:rsidTr="0079007A">
        <w:trPr>
          <w:trHeight w:val="306"/>
        </w:trPr>
        <w:tc>
          <w:tcPr>
            <w:tcW w:w="4260" w:type="dxa"/>
          </w:tcPr>
          <w:p w:rsidR="00A734DD" w:rsidRDefault="00A734DD" w:rsidP="0079007A">
            <w:pPr>
              <w:pStyle w:val="SLONormalnospace"/>
              <w:jc w:val="left"/>
              <w:rPr>
                <w:rFonts w:ascii="Calibri" w:hAnsi="Calibri" w:cs="Calibri"/>
                <w:szCs w:val="22"/>
                <w:lang w:val="et-EE"/>
              </w:rPr>
            </w:pPr>
            <w:r>
              <w:rPr>
                <w:rFonts w:ascii="Calibri" w:hAnsi="Calibri" w:cs="Calibri"/>
                <w:szCs w:val="22"/>
                <w:lang w:val="et-EE"/>
              </w:rPr>
              <w:t>õigusnõunik</w:t>
            </w:r>
          </w:p>
          <w:p w:rsidR="00A734DD" w:rsidRDefault="00A734DD" w:rsidP="0079007A">
            <w:pPr>
              <w:pStyle w:val="SLONormalnospace"/>
              <w:jc w:val="left"/>
              <w:rPr>
                <w:rFonts w:ascii="Calibri" w:hAnsi="Calibri" w:cs="Calibri"/>
                <w:szCs w:val="22"/>
                <w:lang w:val="et-EE"/>
              </w:rPr>
            </w:pPr>
            <w:r>
              <w:rPr>
                <w:rFonts w:ascii="Calibri" w:hAnsi="Calibri" w:cs="Calibri"/>
                <w:szCs w:val="22"/>
                <w:lang w:val="et-EE"/>
              </w:rPr>
              <w:t>Ettevõtluse osakond</w:t>
            </w:r>
          </w:p>
          <w:p w:rsidR="00A734DD" w:rsidRDefault="00A734DD" w:rsidP="0079007A">
            <w:pPr>
              <w:pStyle w:val="SLONormalnospace"/>
              <w:jc w:val="left"/>
              <w:rPr>
                <w:rFonts w:ascii="Calibri" w:hAnsi="Calibri" w:cs="Calibri"/>
                <w:szCs w:val="22"/>
                <w:lang w:val="et-EE"/>
              </w:rPr>
            </w:pPr>
            <w:r>
              <w:rPr>
                <w:rFonts w:ascii="Calibri" w:hAnsi="Calibri" w:cs="Calibri"/>
                <w:szCs w:val="22"/>
                <w:lang w:val="et-EE"/>
              </w:rPr>
              <w:t>Majandus- ja</w:t>
            </w:r>
          </w:p>
          <w:p w:rsidR="00A734DD" w:rsidRPr="00B43BC9" w:rsidRDefault="00A734DD" w:rsidP="0079007A">
            <w:pPr>
              <w:pStyle w:val="SLONormalnospace"/>
              <w:jc w:val="left"/>
              <w:rPr>
                <w:rFonts w:ascii="Calibri" w:hAnsi="Calibri" w:cs="Calibri"/>
                <w:szCs w:val="22"/>
                <w:lang w:val="et-EE"/>
              </w:rPr>
            </w:pPr>
            <w:r>
              <w:rPr>
                <w:rFonts w:ascii="Calibri" w:hAnsi="Calibri" w:cs="Calibri"/>
                <w:szCs w:val="22"/>
                <w:lang w:val="et-EE"/>
              </w:rPr>
              <w:t>Kommunikatsiooniministeerium</w:t>
            </w:r>
          </w:p>
        </w:tc>
        <w:tc>
          <w:tcPr>
            <w:tcW w:w="4671" w:type="dxa"/>
          </w:tcPr>
          <w:p w:rsidR="00A734DD" w:rsidRPr="00B43BC9" w:rsidRDefault="00C03A69" w:rsidP="0079007A">
            <w:pPr>
              <w:pStyle w:val="SLONormalnospace"/>
              <w:jc w:val="right"/>
              <w:rPr>
                <w:rFonts w:ascii="Calibri" w:hAnsi="Calibri" w:cs="Calibri"/>
                <w:szCs w:val="22"/>
                <w:lang w:val="et-EE"/>
              </w:rPr>
            </w:pPr>
            <w:r>
              <w:rPr>
                <w:rFonts w:ascii="Calibri" w:hAnsi="Calibri" w:cs="Calibri"/>
                <w:szCs w:val="22"/>
                <w:lang w:val="et-EE"/>
              </w:rPr>
              <w:t>29</w:t>
            </w:r>
            <w:r w:rsidR="00A734DD" w:rsidRPr="00B43BC9">
              <w:rPr>
                <w:rFonts w:ascii="Calibri" w:hAnsi="Calibri" w:cs="Calibri"/>
                <w:szCs w:val="22"/>
                <w:lang w:val="et-EE"/>
              </w:rPr>
              <w:t xml:space="preserve">. </w:t>
            </w:r>
            <w:r w:rsidR="00A734DD">
              <w:rPr>
                <w:rFonts w:ascii="Calibri" w:hAnsi="Calibri" w:cs="Calibri"/>
                <w:szCs w:val="22"/>
                <w:lang w:val="et-EE"/>
              </w:rPr>
              <w:t>veebruar</w:t>
            </w:r>
            <w:r w:rsidR="00A734DD" w:rsidRPr="00B43BC9">
              <w:rPr>
                <w:rFonts w:ascii="Calibri" w:hAnsi="Calibri" w:cs="Calibri"/>
                <w:szCs w:val="22"/>
                <w:lang w:val="et-EE"/>
              </w:rPr>
              <w:t xml:space="preserve"> 202</w:t>
            </w:r>
            <w:r w:rsidR="00A734DD">
              <w:rPr>
                <w:rFonts w:ascii="Calibri" w:hAnsi="Calibri" w:cs="Calibri"/>
                <w:szCs w:val="22"/>
                <w:lang w:val="et-EE"/>
              </w:rPr>
              <w:t>4</w:t>
            </w:r>
          </w:p>
        </w:tc>
      </w:tr>
      <w:tr w:rsidR="00A734DD" w:rsidRPr="00B43BC9" w:rsidTr="0079007A">
        <w:trPr>
          <w:trHeight w:val="306"/>
        </w:trPr>
        <w:tc>
          <w:tcPr>
            <w:tcW w:w="4260" w:type="dxa"/>
          </w:tcPr>
          <w:p w:rsidR="00A734DD" w:rsidRPr="00B43BC9" w:rsidRDefault="00A734DD" w:rsidP="0079007A">
            <w:pPr>
              <w:pStyle w:val="SLONormalnospace"/>
              <w:jc w:val="left"/>
              <w:rPr>
                <w:rFonts w:ascii="Calibri" w:hAnsi="Calibri" w:cs="Calibri"/>
                <w:szCs w:val="22"/>
                <w:lang w:val="et-EE"/>
              </w:rPr>
            </w:pPr>
            <w:r>
              <w:rPr>
                <w:rFonts w:ascii="Calibri" w:hAnsi="Calibri" w:cs="Calibri"/>
                <w:szCs w:val="22"/>
                <w:lang w:val="et-EE"/>
              </w:rPr>
              <w:t>Suur-Ameerika 1</w:t>
            </w:r>
          </w:p>
        </w:tc>
        <w:tc>
          <w:tcPr>
            <w:tcW w:w="4671" w:type="dxa"/>
          </w:tcPr>
          <w:p w:rsidR="00A734DD" w:rsidRPr="00B43BC9" w:rsidRDefault="00A734DD" w:rsidP="0079007A">
            <w:pPr>
              <w:pStyle w:val="SLONormalnospace"/>
              <w:jc w:val="right"/>
              <w:rPr>
                <w:rFonts w:ascii="Calibri" w:hAnsi="Calibri" w:cs="Calibri"/>
                <w:szCs w:val="22"/>
                <w:lang w:val="et-EE"/>
              </w:rPr>
            </w:pPr>
          </w:p>
        </w:tc>
      </w:tr>
      <w:tr w:rsidR="00A734DD" w:rsidRPr="00B43BC9" w:rsidTr="0079007A">
        <w:trPr>
          <w:trHeight w:val="306"/>
        </w:trPr>
        <w:tc>
          <w:tcPr>
            <w:tcW w:w="4260" w:type="dxa"/>
          </w:tcPr>
          <w:p w:rsidR="00A734DD" w:rsidRPr="00B43BC9" w:rsidRDefault="00A734DD" w:rsidP="0079007A">
            <w:pPr>
              <w:pStyle w:val="SLONormalnospace"/>
              <w:jc w:val="left"/>
              <w:rPr>
                <w:rFonts w:ascii="Calibri" w:hAnsi="Calibri" w:cs="Calibri"/>
                <w:szCs w:val="22"/>
                <w:lang w:val="et-EE"/>
              </w:rPr>
            </w:pPr>
            <w:r w:rsidRPr="00B43BC9">
              <w:rPr>
                <w:rFonts w:ascii="Calibri" w:hAnsi="Calibri" w:cs="Calibri"/>
                <w:szCs w:val="22"/>
                <w:lang w:val="et-EE"/>
              </w:rPr>
              <w:t>101</w:t>
            </w:r>
            <w:r>
              <w:rPr>
                <w:rFonts w:ascii="Calibri" w:hAnsi="Calibri" w:cs="Calibri"/>
                <w:szCs w:val="22"/>
                <w:lang w:val="et-EE"/>
              </w:rPr>
              <w:t>22</w:t>
            </w:r>
            <w:r w:rsidRPr="00B43BC9">
              <w:rPr>
                <w:rFonts w:ascii="Calibri" w:hAnsi="Calibri" w:cs="Calibri"/>
                <w:szCs w:val="22"/>
                <w:lang w:val="et-EE"/>
              </w:rPr>
              <w:t xml:space="preserve"> Tallinn</w:t>
            </w:r>
          </w:p>
        </w:tc>
        <w:tc>
          <w:tcPr>
            <w:tcW w:w="4671" w:type="dxa"/>
          </w:tcPr>
          <w:p w:rsidR="00A734DD" w:rsidRPr="006A13EE" w:rsidRDefault="00A734DD" w:rsidP="0079007A">
            <w:pPr>
              <w:pStyle w:val="SLONormalnospace"/>
              <w:jc w:val="right"/>
              <w:rPr>
                <w:rFonts w:ascii="Calibri" w:hAnsi="Calibri" w:cs="Calibri"/>
                <w:szCs w:val="22"/>
                <w:lang w:val="et-EE"/>
              </w:rPr>
            </w:pPr>
            <w:r w:rsidRPr="006A13EE">
              <w:rPr>
                <w:rFonts w:ascii="Calibri" w:hAnsi="Calibri" w:cs="Calibri"/>
                <w:szCs w:val="22"/>
                <w:lang w:val="et-EE"/>
              </w:rPr>
              <w:t>E-POSTI TEEL:</w:t>
            </w:r>
          </w:p>
        </w:tc>
      </w:tr>
      <w:tr w:rsidR="00A734DD" w:rsidRPr="00DB50BC" w:rsidTr="0079007A">
        <w:trPr>
          <w:trHeight w:val="306"/>
        </w:trPr>
        <w:tc>
          <w:tcPr>
            <w:tcW w:w="4260" w:type="dxa"/>
          </w:tcPr>
          <w:p w:rsidR="00A734DD" w:rsidRPr="00B43BC9" w:rsidRDefault="00A734DD" w:rsidP="0079007A">
            <w:pPr>
              <w:pStyle w:val="SLONormalnospace"/>
              <w:jc w:val="left"/>
              <w:rPr>
                <w:rFonts w:ascii="Calibri" w:hAnsi="Calibri" w:cs="Calibri"/>
                <w:szCs w:val="22"/>
                <w:lang w:val="et-EE"/>
              </w:rPr>
            </w:pPr>
          </w:p>
        </w:tc>
        <w:tc>
          <w:tcPr>
            <w:tcW w:w="4671" w:type="dxa"/>
          </w:tcPr>
          <w:p w:rsidR="00A734DD" w:rsidRPr="00DB50BC" w:rsidRDefault="002A249B" w:rsidP="0079007A">
            <w:pPr>
              <w:pStyle w:val="SLONormalnospace"/>
              <w:jc w:val="right"/>
              <w:rPr>
                <w:rFonts w:ascii="Calibri" w:hAnsi="Calibri" w:cs="Calibri"/>
                <w:szCs w:val="22"/>
                <w:lang w:val="et-EE"/>
              </w:rPr>
            </w:pPr>
            <w:hyperlink r:id="rId7" w:history="1">
              <w:r w:rsidR="00A734DD" w:rsidRPr="00DB50BC">
                <w:rPr>
                  <w:rStyle w:val="Hyperlink"/>
                  <w:rFonts w:ascii="Calibri" w:hAnsi="Calibri" w:cs="Calibri"/>
                  <w:sz w:val="23"/>
                  <w:szCs w:val="23"/>
                </w:rPr>
                <w:t>Kristina.Jerjomina@mkm.ee</w:t>
              </w:r>
            </w:hyperlink>
            <w:r w:rsidR="00A734DD" w:rsidRPr="00DB50BC">
              <w:rPr>
                <w:rFonts w:ascii="Calibri" w:hAnsi="Calibri" w:cs="Calibri"/>
                <w:sz w:val="23"/>
                <w:szCs w:val="23"/>
              </w:rPr>
              <w:t xml:space="preserve"> </w:t>
            </w:r>
          </w:p>
        </w:tc>
      </w:tr>
      <w:tr w:rsidR="00A734DD" w:rsidRPr="00B43BC9" w:rsidTr="0079007A">
        <w:trPr>
          <w:trHeight w:val="289"/>
        </w:trPr>
        <w:tc>
          <w:tcPr>
            <w:tcW w:w="4260" w:type="dxa"/>
          </w:tcPr>
          <w:p w:rsidR="00A734DD" w:rsidRPr="00B43BC9" w:rsidRDefault="00A734DD" w:rsidP="0079007A">
            <w:pPr>
              <w:pStyle w:val="SLONormalnospace"/>
              <w:jc w:val="left"/>
              <w:rPr>
                <w:rFonts w:ascii="Calibri" w:hAnsi="Calibri" w:cs="Calibri"/>
                <w:szCs w:val="22"/>
                <w:lang w:val="et-EE"/>
              </w:rPr>
            </w:pPr>
          </w:p>
        </w:tc>
        <w:tc>
          <w:tcPr>
            <w:tcW w:w="4671" w:type="dxa"/>
          </w:tcPr>
          <w:p w:rsidR="00A734DD" w:rsidRPr="006A13EE" w:rsidRDefault="002A249B" w:rsidP="0079007A">
            <w:pPr>
              <w:pStyle w:val="SLONormalnospace"/>
              <w:jc w:val="right"/>
              <w:rPr>
                <w:rFonts w:ascii="Calibri" w:hAnsi="Calibri" w:cs="Calibri"/>
                <w:szCs w:val="22"/>
                <w:lang w:val="et-EE"/>
              </w:rPr>
            </w:pPr>
            <w:hyperlink r:id="rId8" w:history="1">
              <w:r w:rsidR="00A734DD" w:rsidRPr="00FC59EF">
                <w:rPr>
                  <w:rStyle w:val="Hyperlink"/>
                  <w:rFonts w:ascii="Calibri" w:eastAsiaTheme="majorEastAsia" w:hAnsi="Calibri" w:cs="Calibri"/>
                  <w:szCs w:val="22"/>
                  <w:lang w:val="et-EE"/>
                </w:rPr>
                <w:t>i</w:t>
              </w:r>
              <w:r w:rsidR="00A734DD" w:rsidRPr="00FC59EF">
                <w:rPr>
                  <w:rStyle w:val="Hyperlink"/>
                  <w:rFonts w:ascii="Calibri" w:eastAsiaTheme="majorEastAsia" w:hAnsi="Calibri" w:cs="Calibri"/>
                </w:rPr>
                <w:t>nfo@m</w:t>
              </w:r>
              <w:r w:rsidR="00A734DD" w:rsidRPr="00FC59EF">
                <w:rPr>
                  <w:rStyle w:val="Hyperlink"/>
                  <w:rFonts w:eastAsiaTheme="majorEastAsia"/>
                </w:rPr>
                <w:t>km</w:t>
              </w:r>
              <w:r w:rsidR="00A734DD" w:rsidRPr="00FC59EF">
                <w:rPr>
                  <w:rStyle w:val="Hyperlink"/>
                  <w:rFonts w:ascii="Calibri" w:eastAsiaTheme="majorEastAsia" w:hAnsi="Calibri" w:cs="Calibri"/>
                </w:rPr>
                <w:t>.ee</w:t>
              </w:r>
            </w:hyperlink>
            <w:r w:rsidR="00A734DD" w:rsidRPr="006A13EE">
              <w:rPr>
                <w:rFonts w:ascii="Calibri" w:hAnsi="Calibri" w:cs="Calibri"/>
                <w:szCs w:val="22"/>
                <w:lang w:val="et-EE"/>
              </w:rPr>
              <w:t xml:space="preserve">  </w:t>
            </w:r>
          </w:p>
        </w:tc>
      </w:tr>
      <w:tr w:rsidR="00A734DD" w:rsidRPr="00B43BC9" w:rsidTr="0079007A">
        <w:trPr>
          <w:trHeight w:val="306"/>
        </w:trPr>
        <w:tc>
          <w:tcPr>
            <w:tcW w:w="4260" w:type="dxa"/>
          </w:tcPr>
          <w:p w:rsidR="00A734DD" w:rsidRPr="00B43BC9" w:rsidRDefault="00A734DD" w:rsidP="0079007A">
            <w:pPr>
              <w:pStyle w:val="SLONormalnospace"/>
              <w:jc w:val="left"/>
              <w:rPr>
                <w:rFonts w:ascii="Calibri" w:hAnsi="Calibri" w:cs="Calibri"/>
                <w:szCs w:val="22"/>
                <w:lang w:val="et-EE"/>
              </w:rPr>
            </w:pPr>
          </w:p>
        </w:tc>
        <w:tc>
          <w:tcPr>
            <w:tcW w:w="4671" w:type="dxa"/>
          </w:tcPr>
          <w:p w:rsidR="00A734DD" w:rsidRPr="00B43BC9" w:rsidRDefault="00A734DD" w:rsidP="0079007A">
            <w:pPr>
              <w:pStyle w:val="SLONormalnospace"/>
              <w:jc w:val="right"/>
              <w:rPr>
                <w:rFonts w:ascii="Calibri" w:hAnsi="Calibri" w:cs="Calibri"/>
                <w:szCs w:val="22"/>
                <w:lang w:val="et-EE"/>
              </w:rPr>
            </w:pPr>
          </w:p>
        </w:tc>
      </w:tr>
    </w:tbl>
    <w:p w:rsidR="00A734DD" w:rsidRPr="00B43BC9" w:rsidRDefault="00A734DD" w:rsidP="00A734DD">
      <w:pPr>
        <w:pStyle w:val="SLOReportTitle"/>
        <w:jc w:val="both"/>
        <w:rPr>
          <w:rFonts w:ascii="Calibri" w:hAnsi="Calibri" w:cs="Calibri"/>
          <w:sz w:val="22"/>
          <w:szCs w:val="22"/>
          <w:lang w:val="et-EE"/>
        </w:rPr>
      </w:pPr>
      <w:r>
        <w:rPr>
          <w:rFonts w:ascii="Calibri" w:hAnsi="Calibri" w:cs="Calibri"/>
          <w:sz w:val="22"/>
          <w:szCs w:val="22"/>
          <w:lang w:val="et-EE"/>
        </w:rPr>
        <w:t>Tagasiside reklaamiseaduse muutmise seaduse eelnõu väljatöötamiskavatsusele</w:t>
      </w:r>
    </w:p>
    <w:p w:rsidR="00A734DD" w:rsidRDefault="00A734DD" w:rsidP="00A734DD">
      <w:pPr>
        <w:pStyle w:val="SLONormal"/>
        <w:rPr>
          <w:rFonts w:ascii="Calibri" w:hAnsi="Calibri" w:cs="Calibri"/>
          <w:szCs w:val="22"/>
          <w:lang w:val="et-EE"/>
        </w:rPr>
      </w:pPr>
      <w:r>
        <w:rPr>
          <w:rFonts w:ascii="Calibri" w:hAnsi="Calibri" w:cs="Calibri"/>
          <w:szCs w:val="22"/>
          <w:lang w:val="et-EE"/>
        </w:rPr>
        <w:t>Lugupeetud Kristina Jerjomina</w:t>
      </w:r>
    </w:p>
    <w:p w:rsidR="00A734DD" w:rsidRDefault="00A734DD" w:rsidP="00A734DD">
      <w:pPr>
        <w:pStyle w:val="SLONormal"/>
        <w:rPr>
          <w:rFonts w:ascii="Calibri" w:hAnsi="Calibri" w:cs="Calibri"/>
          <w:szCs w:val="22"/>
          <w:lang w:val="et-EE"/>
        </w:rPr>
      </w:pPr>
    </w:p>
    <w:p w:rsidR="00A734DD" w:rsidRPr="009B2390" w:rsidRDefault="00A734DD" w:rsidP="00A734DD">
      <w:pPr>
        <w:pStyle w:val="SLONormal"/>
        <w:rPr>
          <w:rFonts w:ascii="Calibri" w:hAnsi="Calibri" w:cs="Calibri"/>
          <w:szCs w:val="22"/>
          <w:lang w:val="et-EE"/>
        </w:rPr>
      </w:pPr>
      <w:r>
        <w:rPr>
          <w:rFonts w:ascii="Calibri" w:hAnsi="Calibri" w:cs="Calibri"/>
          <w:szCs w:val="22"/>
          <w:lang w:val="et-EE"/>
        </w:rPr>
        <w:t>Majandus- ja Kommunikatsiooniministeerium</w:t>
      </w:r>
      <w:r w:rsidRPr="00B63ECD">
        <w:rPr>
          <w:rFonts w:ascii="Calibri" w:hAnsi="Calibri" w:cs="Calibri"/>
          <w:szCs w:val="22"/>
          <w:lang w:val="et-EE"/>
        </w:rPr>
        <w:t xml:space="preserve"> (edaspidi </w:t>
      </w:r>
      <w:r>
        <w:rPr>
          <w:rFonts w:ascii="Calibri" w:hAnsi="Calibri" w:cs="Calibri"/>
          <w:b/>
          <w:bCs/>
          <w:szCs w:val="22"/>
          <w:lang w:val="et-EE"/>
        </w:rPr>
        <w:t>MKM</w:t>
      </w:r>
      <w:r w:rsidRPr="00B63ECD">
        <w:rPr>
          <w:rFonts w:ascii="Calibri" w:hAnsi="Calibri" w:cs="Calibri"/>
          <w:szCs w:val="22"/>
          <w:lang w:val="et-EE"/>
        </w:rPr>
        <w:t>) e</w:t>
      </w:r>
      <w:r>
        <w:rPr>
          <w:rFonts w:ascii="Calibri" w:hAnsi="Calibri" w:cs="Calibri"/>
          <w:szCs w:val="22"/>
          <w:lang w:val="et-EE"/>
        </w:rPr>
        <w:t>dastas</w:t>
      </w:r>
      <w:r w:rsidRPr="00B63ECD">
        <w:rPr>
          <w:rFonts w:ascii="Calibri" w:hAnsi="Calibri" w:cs="Calibri"/>
          <w:szCs w:val="22"/>
          <w:lang w:val="et-EE"/>
        </w:rPr>
        <w:t xml:space="preserve"> </w:t>
      </w:r>
      <w:r>
        <w:rPr>
          <w:rFonts w:ascii="Calibri" w:hAnsi="Calibri" w:cs="Calibri"/>
          <w:szCs w:val="22"/>
          <w:lang w:val="et-EE"/>
        </w:rPr>
        <w:t>31</w:t>
      </w:r>
      <w:r w:rsidRPr="00B63ECD">
        <w:rPr>
          <w:rFonts w:ascii="Calibri" w:hAnsi="Calibri" w:cs="Calibri"/>
          <w:szCs w:val="22"/>
          <w:lang w:val="et-EE"/>
        </w:rPr>
        <w:t>.</w:t>
      </w:r>
      <w:r>
        <w:rPr>
          <w:rFonts w:ascii="Calibri" w:hAnsi="Calibri" w:cs="Calibri"/>
          <w:szCs w:val="22"/>
          <w:lang w:val="et-EE"/>
        </w:rPr>
        <w:t>01</w:t>
      </w:r>
      <w:r w:rsidRPr="00B63ECD">
        <w:rPr>
          <w:rFonts w:ascii="Calibri" w:hAnsi="Calibri" w:cs="Calibri"/>
          <w:szCs w:val="22"/>
          <w:lang w:val="et-EE"/>
        </w:rPr>
        <w:t>.202</w:t>
      </w:r>
      <w:r>
        <w:rPr>
          <w:rFonts w:ascii="Calibri" w:hAnsi="Calibri" w:cs="Calibri"/>
          <w:szCs w:val="22"/>
          <w:lang w:val="et-EE"/>
        </w:rPr>
        <w:t>4.a.</w:t>
      </w:r>
      <w:r w:rsidRPr="00B63ECD">
        <w:rPr>
          <w:rFonts w:ascii="Calibri" w:hAnsi="Calibri" w:cs="Calibri"/>
          <w:szCs w:val="22"/>
          <w:lang w:val="et-EE"/>
        </w:rPr>
        <w:t xml:space="preserve"> </w:t>
      </w:r>
      <w:r>
        <w:rPr>
          <w:rFonts w:ascii="Calibri" w:hAnsi="Calibri" w:cs="Calibri"/>
          <w:szCs w:val="22"/>
          <w:lang w:val="et-EE"/>
        </w:rPr>
        <w:t xml:space="preserve">Eesti Hasartmängu Korraldajate Liidule (edaspidi </w:t>
      </w:r>
      <w:r w:rsidRPr="00683E48">
        <w:rPr>
          <w:rFonts w:ascii="Calibri" w:hAnsi="Calibri" w:cs="Calibri"/>
          <w:b/>
          <w:bCs/>
          <w:szCs w:val="22"/>
          <w:lang w:val="et-EE"/>
        </w:rPr>
        <w:t>EHKL</w:t>
      </w:r>
      <w:r w:rsidRPr="009B2390">
        <w:rPr>
          <w:rFonts w:ascii="Calibri" w:hAnsi="Calibri" w:cs="Calibri"/>
          <w:szCs w:val="22"/>
          <w:lang w:val="et-EE"/>
        </w:rPr>
        <w:t>)</w:t>
      </w:r>
      <w:r w:rsidRPr="00B63ECD">
        <w:rPr>
          <w:rFonts w:ascii="Calibri" w:hAnsi="Calibri" w:cs="Calibri"/>
          <w:szCs w:val="22"/>
          <w:lang w:val="et-EE"/>
        </w:rPr>
        <w:t xml:space="preserve"> </w:t>
      </w:r>
      <w:r>
        <w:rPr>
          <w:rFonts w:ascii="Calibri" w:hAnsi="Calibri" w:cs="Calibri"/>
          <w:szCs w:val="22"/>
          <w:lang w:val="et-EE"/>
        </w:rPr>
        <w:t xml:space="preserve">teavituse reklaamiseaduse muutmise seaduse eelnõu väljatöötamiskavatsuse (edaspidi </w:t>
      </w:r>
      <w:r>
        <w:rPr>
          <w:rFonts w:ascii="Calibri" w:hAnsi="Calibri" w:cs="Calibri"/>
          <w:b/>
          <w:bCs/>
          <w:szCs w:val="22"/>
          <w:lang w:val="et-EE"/>
        </w:rPr>
        <w:t>VTK</w:t>
      </w:r>
      <w:r w:rsidRPr="009B2390">
        <w:rPr>
          <w:rFonts w:ascii="Calibri" w:hAnsi="Calibri" w:cs="Calibri"/>
          <w:szCs w:val="22"/>
          <w:lang w:val="et-EE"/>
        </w:rPr>
        <w:t>)</w:t>
      </w:r>
      <w:r>
        <w:rPr>
          <w:rFonts w:ascii="Calibri" w:hAnsi="Calibri" w:cs="Calibri"/>
          <w:szCs w:val="22"/>
          <w:lang w:val="et-EE"/>
        </w:rPr>
        <w:t xml:space="preserve"> kohta. </w:t>
      </w:r>
    </w:p>
    <w:p w:rsidR="00A734DD" w:rsidRPr="009B2390" w:rsidRDefault="00A734DD" w:rsidP="00A734DD">
      <w:pPr>
        <w:pStyle w:val="SLONormal"/>
        <w:rPr>
          <w:rFonts w:ascii="Calibri" w:hAnsi="Calibri" w:cs="Calibri"/>
          <w:szCs w:val="22"/>
          <w:lang w:val="et-EE"/>
        </w:rPr>
      </w:pPr>
      <w:r w:rsidRPr="009B2390">
        <w:rPr>
          <w:rFonts w:ascii="Calibri" w:hAnsi="Calibri" w:cs="Calibri"/>
          <w:szCs w:val="22"/>
          <w:lang w:val="et-EE"/>
        </w:rPr>
        <w:t xml:space="preserve">Peamised mured praeguse seadusega, mida on </w:t>
      </w:r>
      <w:r>
        <w:rPr>
          <w:rFonts w:ascii="Calibri" w:hAnsi="Calibri" w:cs="Calibri"/>
          <w:szCs w:val="22"/>
          <w:lang w:val="et-EE"/>
        </w:rPr>
        <w:t xml:space="preserve">VTK-s </w:t>
      </w:r>
      <w:r w:rsidRPr="009B2390">
        <w:rPr>
          <w:rFonts w:ascii="Calibri" w:hAnsi="Calibri" w:cs="Calibri"/>
          <w:szCs w:val="22"/>
          <w:lang w:val="et-EE"/>
        </w:rPr>
        <w:t xml:space="preserve">kirjeldatud: </w:t>
      </w:r>
    </w:p>
    <w:p w:rsidR="00A734DD" w:rsidRPr="009B2390" w:rsidRDefault="00A734DD" w:rsidP="00A734DD">
      <w:pPr>
        <w:pStyle w:val="SLONormal"/>
        <w:numPr>
          <w:ilvl w:val="0"/>
          <w:numId w:val="1"/>
        </w:numPr>
        <w:spacing w:before="0" w:after="0"/>
        <w:rPr>
          <w:rFonts w:ascii="Calibri" w:hAnsi="Calibri" w:cs="Calibri"/>
          <w:szCs w:val="22"/>
          <w:lang w:val="et-EE"/>
        </w:rPr>
      </w:pPr>
      <w:r w:rsidRPr="009B2390">
        <w:rPr>
          <w:rFonts w:ascii="Calibri" w:hAnsi="Calibri" w:cs="Calibri"/>
          <w:szCs w:val="22"/>
          <w:lang w:val="et-EE"/>
        </w:rPr>
        <w:t xml:space="preserve">reklaamiseadust on keeruline mõista ja rakendada, mis kulutab ebatõhusalt järelevalve ressurssi; </w:t>
      </w:r>
    </w:p>
    <w:p w:rsidR="00A734DD" w:rsidRPr="009B2390" w:rsidRDefault="00A734DD" w:rsidP="00A734DD">
      <w:pPr>
        <w:pStyle w:val="SLONormal"/>
        <w:numPr>
          <w:ilvl w:val="0"/>
          <w:numId w:val="1"/>
        </w:numPr>
        <w:spacing w:before="0" w:after="0"/>
        <w:rPr>
          <w:rFonts w:ascii="Calibri" w:hAnsi="Calibri" w:cs="Calibri"/>
          <w:szCs w:val="22"/>
          <w:lang w:val="et-EE"/>
        </w:rPr>
      </w:pPr>
      <w:r w:rsidRPr="009B2390">
        <w:rPr>
          <w:rFonts w:ascii="Calibri" w:hAnsi="Calibri" w:cs="Calibri"/>
          <w:szCs w:val="22"/>
          <w:lang w:val="et-EE"/>
        </w:rPr>
        <w:t xml:space="preserve">seadus ei arvesta muutunud turuolukorra ja uute infokanalitega ning osad piirangud ei ole seetõttu enam asjakohased ega täida oma eesmärki; </w:t>
      </w:r>
    </w:p>
    <w:p w:rsidR="00A734DD" w:rsidRPr="009B2390" w:rsidRDefault="00A734DD" w:rsidP="00A734DD">
      <w:pPr>
        <w:pStyle w:val="SLONormal"/>
        <w:numPr>
          <w:ilvl w:val="0"/>
          <w:numId w:val="1"/>
        </w:numPr>
        <w:spacing w:before="0"/>
        <w:rPr>
          <w:rFonts w:ascii="Calibri" w:hAnsi="Calibri" w:cs="Calibri"/>
          <w:szCs w:val="22"/>
          <w:lang w:val="et-EE"/>
        </w:rPr>
      </w:pPr>
      <w:r w:rsidRPr="009B2390">
        <w:rPr>
          <w:rFonts w:ascii="Calibri" w:hAnsi="Calibri" w:cs="Calibri"/>
          <w:szCs w:val="22"/>
          <w:lang w:val="et-EE"/>
        </w:rPr>
        <w:t xml:space="preserve">järelevalve hoovad pole piisavad ja selgepiirilised. </w:t>
      </w:r>
    </w:p>
    <w:p w:rsidR="00A734DD" w:rsidRDefault="00A734DD" w:rsidP="00A734DD">
      <w:pPr>
        <w:pStyle w:val="SLONormal"/>
        <w:spacing w:before="0"/>
        <w:rPr>
          <w:rFonts w:ascii="Calibri" w:hAnsi="Calibri" w:cs="Calibri"/>
          <w:szCs w:val="22"/>
          <w:lang w:val="et-EE"/>
        </w:rPr>
      </w:pPr>
      <w:r>
        <w:rPr>
          <w:rFonts w:ascii="Calibri" w:hAnsi="Calibri" w:cs="Calibri"/>
          <w:szCs w:val="22"/>
          <w:lang w:val="et-EE"/>
        </w:rPr>
        <w:t>VTK-s</w:t>
      </w:r>
      <w:r w:rsidRPr="009B2390">
        <w:rPr>
          <w:rFonts w:ascii="Calibri" w:hAnsi="Calibri" w:cs="Calibri"/>
          <w:szCs w:val="22"/>
          <w:lang w:val="et-EE"/>
        </w:rPr>
        <w:t xml:space="preserve"> on pakutud probleemidele erinevaid lahendusvariante ning </w:t>
      </w:r>
      <w:r>
        <w:rPr>
          <w:rFonts w:ascii="Calibri" w:hAnsi="Calibri" w:cs="Calibri"/>
          <w:szCs w:val="22"/>
          <w:lang w:val="et-EE"/>
        </w:rPr>
        <w:t xml:space="preserve">turuosalistelt </w:t>
      </w:r>
      <w:r w:rsidRPr="009B2390">
        <w:rPr>
          <w:rFonts w:ascii="Calibri" w:hAnsi="Calibri" w:cs="Calibri"/>
          <w:szCs w:val="22"/>
          <w:lang w:val="et-EE"/>
        </w:rPr>
        <w:t>oo</w:t>
      </w:r>
      <w:r>
        <w:rPr>
          <w:rFonts w:ascii="Calibri" w:hAnsi="Calibri" w:cs="Calibri"/>
          <w:szCs w:val="22"/>
          <w:lang w:val="et-EE"/>
        </w:rPr>
        <w:t>datakse</w:t>
      </w:r>
      <w:r w:rsidRPr="009B2390">
        <w:rPr>
          <w:rFonts w:ascii="Calibri" w:hAnsi="Calibri" w:cs="Calibri"/>
          <w:szCs w:val="22"/>
          <w:lang w:val="et-EE"/>
        </w:rPr>
        <w:t xml:space="preserve"> tagasisidet, millised lahendusvariandid ja miks on asjakohased, kas nähakse muid asjakohasemaid lahendusi jm. </w:t>
      </w:r>
    </w:p>
    <w:p w:rsidR="00A734DD" w:rsidRDefault="00A734DD" w:rsidP="00A734DD">
      <w:pPr>
        <w:pStyle w:val="SLONormal"/>
        <w:spacing w:before="0" w:after="0"/>
        <w:rPr>
          <w:rFonts w:ascii="Calibri" w:hAnsi="Calibri" w:cs="Calibri"/>
          <w:szCs w:val="22"/>
          <w:lang w:val="et-EE"/>
        </w:rPr>
      </w:pPr>
      <w:r>
        <w:rPr>
          <w:rFonts w:ascii="Calibri" w:hAnsi="Calibri" w:cs="Calibri"/>
          <w:szCs w:val="22"/>
          <w:lang w:val="et-EE"/>
        </w:rPr>
        <w:t xml:space="preserve">20.02.2024.a. toimus MKM-i poolt korraldatud VTK-d tutvustav kohtumine, kus rõhutati kõikidele puudutatud osapooltele samuti mis tahes ettepanekute edastamise palvet ja anti selge signaal, et hetkel on kõik väga lahtine ning kõik lahendusvariandid võimalikud, sh täieliku reklaamikeelu kehtestamine mõnes valdkonnas. </w:t>
      </w:r>
    </w:p>
    <w:p w:rsidR="00A734DD" w:rsidRPr="00D27736" w:rsidRDefault="00A734DD" w:rsidP="00A734DD">
      <w:pPr>
        <w:pStyle w:val="SLONormal"/>
        <w:spacing w:after="240"/>
        <w:rPr>
          <w:rFonts w:ascii="Calibri" w:hAnsi="Calibri" w:cs="Calibri"/>
          <w:szCs w:val="22"/>
          <w:lang w:val="et-EE"/>
        </w:rPr>
      </w:pPr>
      <w:r w:rsidRPr="00D27736">
        <w:rPr>
          <w:rFonts w:ascii="Calibri" w:hAnsi="Calibri" w:cs="Calibri"/>
          <w:szCs w:val="22"/>
          <w:lang w:val="et-EE"/>
        </w:rPr>
        <w:t>EHKL esitab alljärgnevalt oma seisukohad hasartmäng</w:t>
      </w:r>
      <w:r>
        <w:rPr>
          <w:rFonts w:ascii="Calibri" w:hAnsi="Calibri" w:cs="Calibri"/>
          <w:szCs w:val="22"/>
          <w:lang w:val="et-EE"/>
        </w:rPr>
        <w:t>ureklaami</w:t>
      </w:r>
      <w:r w:rsidRPr="00D27736">
        <w:rPr>
          <w:rFonts w:ascii="Calibri" w:hAnsi="Calibri" w:cs="Calibri"/>
          <w:szCs w:val="22"/>
          <w:lang w:val="et-EE"/>
        </w:rPr>
        <w:t xml:space="preserve"> puudutavates küsimustes. </w:t>
      </w:r>
    </w:p>
    <w:p w:rsidR="00A734DD" w:rsidRDefault="00A734DD" w:rsidP="00A734DD">
      <w:pPr>
        <w:pStyle w:val="SLONormal"/>
        <w:numPr>
          <w:ilvl w:val="0"/>
          <w:numId w:val="2"/>
        </w:numPr>
        <w:ind w:left="284" w:hanging="284"/>
        <w:rPr>
          <w:rFonts w:ascii="Calibri" w:hAnsi="Calibri" w:cs="Calibri"/>
          <w:szCs w:val="22"/>
          <w:lang w:val="et-EE"/>
        </w:rPr>
      </w:pPr>
      <w:r>
        <w:rPr>
          <w:rFonts w:ascii="Calibri" w:hAnsi="Calibri" w:cs="Calibri"/>
          <w:szCs w:val="22"/>
          <w:lang w:val="et-EE"/>
        </w:rPr>
        <w:t xml:space="preserve">Märgime, et seni kehtinud regulatsioon on hasartmängu reklaami küsimustes enamasti väga hästi toiminud. Kehtivat reklaamiseadust täpsustab ja täiendab Tarbija- ja Tehnilise Järelevalve Ameti (edaspidi </w:t>
      </w:r>
      <w:r w:rsidRPr="00DF43C0">
        <w:rPr>
          <w:rFonts w:ascii="Calibri" w:hAnsi="Calibri" w:cs="Calibri"/>
          <w:b/>
          <w:bCs/>
          <w:szCs w:val="22"/>
          <w:lang w:val="et-EE"/>
        </w:rPr>
        <w:t>TTJA</w:t>
      </w:r>
      <w:r>
        <w:rPr>
          <w:rFonts w:ascii="Calibri" w:hAnsi="Calibri" w:cs="Calibri"/>
          <w:szCs w:val="22"/>
          <w:lang w:val="et-EE"/>
        </w:rPr>
        <w:t xml:space="preserve">) poolt välja töötatud reklaamijuhend, mida EHKL on koostöös TTJA-ga äsja ka jooksvalt ajakohastamas, sh arvesse võttes viimaste aastate arenguid, rikkumisi jms. Leiame, et seaduses kõikide asjaolude liigne täpsustamine ei ole otstarbekas ja võib kaasa tuua nn liigse ülereguleerimise. Reklaamijuhend kannab endas väga hästi seda eesmärki, kus nüansse ja konkreetseid olukorrapõhiseid näiteid täpsemaks vormistada ja muutuvas keskkonnas regulaatori </w:t>
      </w:r>
      <w:r>
        <w:rPr>
          <w:rFonts w:ascii="Calibri" w:hAnsi="Calibri" w:cs="Calibri"/>
          <w:szCs w:val="22"/>
          <w:lang w:val="et-EE"/>
        </w:rPr>
        <w:lastRenderedPageBreak/>
        <w:t xml:space="preserve">ja alaliidu koostöös vastavaks kohendada. Selline lähenemine on hasartmängu reklaami valdkonnas senini hästi toiminud ja me ei näe põhjust selle kardinaalseks muutmiseks. Oleme nõus, et tõenäoliselt on TTJA-l vaja täiendavat inimresurssi, et nende teemadega tulevikus tõhusalt tegeleda ja järelevalvet teostada. </w:t>
      </w:r>
    </w:p>
    <w:p w:rsidR="00A734DD" w:rsidRDefault="00A734DD" w:rsidP="00A734DD">
      <w:pPr>
        <w:pStyle w:val="SLONormal"/>
        <w:numPr>
          <w:ilvl w:val="0"/>
          <w:numId w:val="2"/>
        </w:numPr>
        <w:ind w:left="284" w:hanging="284"/>
        <w:rPr>
          <w:rFonts w:ascii="Calibri" w:hAnsi="Calibri" w:cs="Calibri"/>
          <w:szCs w:val="22"/>
          <w:lang w:val="et-EE"/>
        </w:rPr>
      </w:pPr>
      <w:r>
        <w:rPr>
          <w:rFonts w:ascii="Calibri" w:hAnsi="Calibri" w:cs="Calibri"/>
          <w:szCs w:val="22"/>
          <w:lang w:val="et-EE"/>
        </w:rPr>
        <w:t>Nõustume, et kaubamärgi reklaami või ekspononeerimise küsimust tuleb muuta konkreetsemaks selles osas, kellele see kohalduma peaks. Hetkel kehtiva reklaamiseaduse sõnastus võimaldab põhimõtteliselt tõlgendada seadust selliselt, et Eestis litsentsi mitteomavad hasartmängukorraldajad võivad teoreetiliselt kaubamärki eksproneerida ilma otseselt reklaamiseaduses sätestatud nõudeid järgimata. Selline probleem esineb sponsorluse puhul, kuna r</w:t>
      </w:r>
      <w:r w:rsidRPr="00631523">
        <w:rPr>
          <w:rFonts w:ascii="Calibri" w:hAnsi="Calibri" w:cs="Calibri"/>
          <w:szCs w:val="22"/>
          <w:lang w:val="et-EE"/>
        </w:rPr>
        <w:t>eeglit, et sponsorteavet võib esitada vaid nõutava korraldusloa olemasolul, täna kehtivas reklaamiseaduses ei ole</w:t>
      </w:r>
      <w:r>
        <w:rPr>
          <w:rFonts w:ascii="Calibri" w:hAnsi="Calibri" w:cs="Calibri"/>
          <w:szCs w:val="22"/>
          <w:lang w:val="et-EE"/>
        </w:rPr>
        <w:t xml:space="preserve"> - seetõttu on praktikas esinenud juhtumeid, kus Eestis hasartmänguluba mitteomav hasartmängukorraldaja sponsoreerib kohalikku spordivõistkonda ning näitab oma kaubamärki võistkonna võistlussärkidel. Selline olukord ei ole kindlasti õiglane litsentseeritud hasartmängukorraldajate suhtes.</w:t>
      </w:r>
    </w:p>
    <w:p w:rsidR="00A734DD" w:rsidRDefault="00A734DD" w:rsidP="00A734DD">
      <w:pPr>
        <w:pStyle w:val="SLONormal"/>
        <w:numPr>
          <w:ilvl w:val="0"/>
          <w:numId w:val="2"/>
        </w:numPr>
        <w:ind w:left="284" w:hanging="284"/>
        <w:rPr>
          <w:rFonts w:ascii="Calibri" w:hAnsi="Calibri" w:cs="Calibri"/>
          <w:szCs w:val="22"/>
          <w:lang w:val="et-EE"/>
        </w:rPr>
      </w:pPr>
      <w:r>
        <w:rPr>
          <w:rFonts w:ascii="Calibri" w:hAnsi="Calibri" w:cs="Calibri"/>
          <w:szCs w:val="22"/>
          <w:lang w:val="et-EE"/>
        </w:rPr>
        <w:t xml:space="preserve">Planeeritava uuringu küsimuste koostamise osas, mis puudutab hasartmängu reklaami ja võlgadesse sattumise seost, soovime kindlasti kaasa rääkida. Leiame, et teemapüstitus ja lähteküsimuste nurk, samuti hilisemad tõlgendused, on väga olulised. Antud uuringu juures tuleb kindlasti arvesse võtta, et inimeste võlgadesse sattumine sõltub kumulatiivselt mitmest erinevast tegurist; näha seda puhtalt hasartmängu reklaami tagajärjena on meelevaldne. </w:t>
      </w:r>
    </w:p>
    <w:p w:rsidR="00A734DD" w:rsidRPr="00D27736" w:rsidRDefault="00A734DD" w:rsidP="00A734DD">
      <w:pPr>
        <w:pStyle w:val="SLONormal"/>
        <w:numPr>
          <w:ilvl w:val="0"/>
          <w:numId w:val="2"/>
        </w:numPr>
        <w:ind w:left="284" w:hanging="284"/>
        <w:rPr>
          <w:rFonts w:ascii="Calibri" w:hAnsi="Calibri" w:cs="Calibri"/>
          <w:szCs w:val="22"/>
          <w:lang w:val="et-EE"/>
        </w:rPr>
      </w:pPr>
      <w:r>
        <w:rPr>
          <w:rFonts w:ascii="Calibri" w:hAnsi="Calibri" w:cs="Calibri"/>
          <w:szCs w:val="22"/>
          <w:lang w:val="et-EE"/>
        </w:rPr>
        <w:t xml:space="preserve">Oleme seisukohal, et hasartmängu reklaami keelamine või praegusega võrreldes oluline piiramine ei ole lahendus, ja me ei saa sellega ühelgi viisil nõustuda. Tegemist on riigi poolt kontrollitava ehk litsentseeritud valdkonnaga, milles tegutsevad ettevõtted kohustuvad järgima kehtivat seadusandlust ja teevad seda mitme erineva järelevalveorgani jälgmise all (EMTA, TTJA, RAB). Samuti on antud valdkonnas kehtestatud mitmeid nõudmisi mängijate kaitseks, sh võimalused mängupiiranguteks. Oma teenuste reklaamimise õigus võimaldab suunata eesti mängijaid siinsel turul litsentseeritud hasartmängukorraldajate juurde (nn </w:t>
      </w:r>
      <w:r w:rsidRPr="00074D57">
        <w:rPr>
          <w:rFonts w:ascii="Calibri" w:hAnsi="Calibri" w:cs="Calibri"/>
          <w:i/>
          <w:iCs/>
          <w:szCs w:val="22"/>
          <w:lang w:val="et-EE"/>
        </w:rPr>
        <w:t>player channelisation</w:t>
      </w:r>
      <w:r>
        <w:rPr>
          <w:rFonts w:ascii="Calibri" w:hAnsi="Calibri" w:cs="Calibri"/>
          <w:szCs w:val="22"/>
          <w:lang w:val="et-EE"/>
        </w:rPr>
        <w:t xml:space="preserve">). Eesti turul litsentsi alusel tegutsevate ettevõtete teenuse reklaami keelamine või praegusega võrreldes oluline piiramine ainult suurendab litsentsi mitteomavate ettevõtete tegevuse laienemist. Juba täna võtab järelevalveasutustel kuid aega turul litsentsi mitteomavate ettevõtete tegevuse piiramine (nt geoblokeeringu seadmine). Meie hinnangul tuleks just selles  valdkonnas järelevalve toimimist tõhustada. </w:t>
      </w:r>
    </w:p>
    <w:p w:rsidR="00A734DD" w:rsidRPr="00D27736" w:rsidRDefault="00A734DD" w:rsidP="00A734DD">
      <w:pPr>
        <w:pStyle w:val="SLONormal"/>
        <w:rPr>
          <w:rFonts w:ascii="Calibri" w:hAnsi="Calibri" w:cs="Calibri"/>
          <w:szCs w:val="22"/>
          <w:lang w:val="et-EE"/>
        </w:rPr>
      </w:pPr>
      <w:r>
        <w:rPr>
          <w:rFonts w:ascii="Calibri" w:hAnsi="Calibri" w:cs="Calibri"/>
          <w:szCs w:val="22"/>
          <w:lang w:val="et-EE"/>
        </w:rPr>
        <w:t xml:space="preserve">Täiendavate seisukohtade esitamiseks ja arvamuse avaldamiseks soovime tutvuda konkreetsete ettepanekute ja lahendustega, samuti võimaliku seaduse eelnõuga. </w:t>
      </w:r>
    </w:p>
    <w:p w:rsidR="00A734DD" w:rsidRPr="00B43BC9" w:rsidRDefault="00A734DD" w:rsidP="00A734DD">
      <w:pPr>
        <w:pStyle w:val="SLONormal"/>
        <w:rPr>
          <w:rFonts w:ascii="Calibri" w:hAnsi="Calibri" w:cs="Calibri"/>
          <w:szCs w:val="22"/>
          <w:lang w:val="et-EE"/>
        </w:rPr>
      </w:pPr>
      <w:r w:rsidRPr="00B43BC9">
        <w:rPr>
          <w:rFonts w:ascii="Calibri" w:hAnsi="Calibri" w:cs="Calibri"/>
          <w:szCs w:val="22"/>
          <w:lang w:val="et-EE"/>
        </w:rPr>
        <w:t xml:space="preserve">Küsimuste korral palume ühendust võtta allakirjutanuga (e-post </w:t>
      </w:r>
      <w:hyperlink r:id="rId9" w:history="1">
        <w:r w:rsidRPr="00B43BC9">
          <w:rPr>
            <w:rStyle w:val="Hyperlink"/>
            <w:rFonts w:ascii="Calibri" w:eastAsiaTheme="majorEastAsia" w:hAnsi="Calibri" w:cs="Calibri"/>
            <w:szCs w:val="22"/>
            <w:lang w:val="et-EE"/>
          </w:rPr>
          <w:t>ehkl@ehkl.ee</w:t>
        </w:r>
      </w:hyperlink>
      <w:r w:rsidRPr="00B43BC9">
        <w:rPr>
          <w:rFonts w:ascii="Calibri" w:hAnsi="Calibri" w:cs="Calibri"/>
          <w:szCs w:val="22"/>
          <w:lang w:val="et-EE"/>
        </w:rPr>
        <w:t>).</w:t>
      </w:r>
    </w:p>
    <w:p w:rsidR="00A734DD" w:rsidRPr="00B43BC9" w:rsidRDefault="00A734DD" w:rsidP="00A734DD">
      <w:pPr>
        <w:pStyle w:val="SLONormal"/>
        <w:rPr>
          <w:rFonts w:ascii="Calibri" w:hAnsi="Calibri" w:cs="Calibri"/>
          <w:szCs w:val="22"/>
          <w:lang w:val="et-EE"/>
        </w:rPr>
      </w:pPr>
    </w:p>
    <w:p w:rsidR="00A734DD" w:rsidRPr="00B43BC9" w:rsidRDefault="00A734DD" w:rsidP="00A734DD">
      <w:pPr>
        <w:pStyle w:val="SLONormal"/>
        <w:rPr>
          <w:rFonts w:ascii="Calibri" w:hAnsi="Calibri" w:cs="Calibri"/>
          <w:szCs w:val="22"/>
          <w:lang w:val="et-EE"/>
        </w:rPr>
      </w:pPr>
      <w:r w:rsidRPr="00B43BC9">
        <w:rPr>
          <w:rFonts w:ascii="Calibri" w:hAnsi="Calibri" w:cs="Calibri"/>
          <w:szCs w:val="22"/>
          <w:lang w:val="et-EE"/>
        </w:rPr>
        <w:t>Lugupidamisega</w:t>
      </w:r>
    </w:p>
    <w:p w:rsidR="00A734DD" w:rsidRPr="00B43BC9" w:rsidRDefault="00A734DD" w:rsidP="00A734DD">
      <w:pPr>
        <w:pStyle w:val="SLONormal"/>
        <w:rPr>
          <w:rFonts w:ascii="Calibri" w:hAnsi="Calibri" w:cs="Calibri"/>
          <w:szCs w:val="22"/>
          <w:lang w:val="et-EE"/>
        </w:rPr>
      </w:pPr>
    </w:p>
    <w:p w:rsidR="00A734DD" w:rsidRPr="00B43BC9" w:rsidRDefault="00A734DD" w:rsidP="00A734DD">
      <w:pPr>
        <w:pStyle w:val="SLONormal"/>
        <w:rPr>
          <w:rFonts w:ascii="Calibri" w:hAnsi="Calibri" w:cs="Calibri"/>
          <w:i/>
          <w:szCs w:val="22"/>
          <w:lang w:val="et-EE"/>
        </w:rPr>
      </w:pPr>
      <w:r w:rsidRPr="00B43BC9">
        <w:rPr>
          <w:rFonts w:ascii="Calibri" w:hAnsi="Calibri" w:cs="Calibri"/>
          <w:i/>
          <w:szCs w:val="22"/>
          <w:lang w:val="et-EE"/>
        </w:rPr>
        <w:t>(allkirjastatud digitaalselt)</w:t>
      </w:r>
    </w:p>
    <w:p w:rsidR="00A734DD" w:rsidRPr="00B43BC9" w:rsidRDefault="00A734DD" w:rsidP="00A734DD">
      <w:pPr>
        <w:rPr>
          <w:rFonts w:ascii="Calibri" w:hAnsi="Calibri" w:cs="Calibri"/>
          <w:szCs w:val="22"/>
          <w:highlight w:val="yellow"/>
          <w:lang w:val="et-EE"/>
        </w:rPr>
      </w:pPr>
    </w:p>
    <w:p w:rsidR="00A734DD" w:rsidRPr="00B43BC9" w:rsidRDefault="00A734DD" w:rsidP="00A734DD">
      <w:pPr>
        <w:rPr>
          <w:rFonts w:ascii="Calibri" w:hAnsi="Calibri" w:cs="Calibri"/>
          <w:szCs w:val="22"/>
          <w:lang w:val="et-EE"/>
        </w:rPr>
      </w:pPr>
      <w:r>
        <w:rPr>
          <w:rFonts w:ascii="Calibri" w:hAnsi="Calibri" w:cs="Calibri"/>
          <w:szCs w:val="22"/>
          <w:lang w:val="et-EE"/>
        </w:rPr>
        <w:t>Tõnis Rüütel</w:t>
      </w:r>
    </w:p>
    <w:p w:rsidR="00A734DD" w:rsidRPr="000466A6" w:rsidRDefault="00A734DD" w:rsidP="00A734DD">
      <w:pPr>
        <w:rPr>
          <w:rFonts w:ascii="Calibri" w:hAnsi="Calibri" w:cs="Calibri"/>
          <w:szCs w:val="22"/>
          <w:lang w:val="et-EE"/>
        </w:rPr>
      </w:pPr>
      <w:r>
        <w:rPr>
          <w:rFonts w:ascii="Calibri" w:hAnsi="Calibri" w:cs="Calibri"/>
          <w:szCs w:val="22"/>
          <w:lang w:val="et-EE"/>
        </w:rPr>
        <w:t>direktor</w:t>
      </w:r>
    </w:p>
    <w:p w:rsidR="00A734DD" w:rsidRPr="00631523" w:rsidRDefault="00A734DD" w:rsidP="00A734DD">
      <w:pPr>
        <w:rPr>
          <w:rFonts w:ascii="Calibri" w:hAnsi="Calibri" w:cs="Calibri"/>
          <w:szCs w:val="22"/>
          <w:lang w:val="et-EE"/>
        </w:rPr>
      </w:pPr>
      <w:r w:rsidRPr="000466A6">
        <w:rPr>
          <w:rFonts w:ascii="Calibri" w:hAnsi="Calibri" w:cs="Calibri"/>
          <w:szCs w:val="22"/>
          <w:lang w:val="et-EE"/>
        </w:rPr>
        <w:t>Eesti Hasartmängude Korraldajate Liit</w:t>
      </w:r>
    </w:p>
    <w:p w:rsidR="005167BF" w:rsidRDefault="005167BF"/>
    <w:p w:rsidR="00311195" w:rsidRDefault="00311195"/>
    <w:p w:rsidR="00311195" w:rsidRDefault="00311195"/>
    <w:p w:rsidR="00311195" w:rsidRDefault="00311195"/>
    <w:p w:rsidR="00311195" w:rsidRDefault="00311195"/>
    <w:p w:rsidR="00311195" w:rsidRDefault="00311195"/>
    <w:sectPr w:rsidR="00311195" w:rsidSect="00311195">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B8F" w:rsidRDefault="00821B8F" w:rsidP="00311195">
      <w:r>
        <w:separator/>
      </w:r>
    </w:p>
  </w:endnote>
  <w:endnote w:type="continuationSeparator" w:id="0">
    <w:p w:rsidR="00821B8F" w:rsidRDefault="00821B8F" w:rsidP="00311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umanst521 BT">
    <w:altName w:val="Arial"/>
    <w:charset w:val="00"/>
    <w:family w:val="swiss"/>
    <w:pitch w:val="variable"/>
    <w:sig w:usb0="00000007" w:usb1="00000000" w:usb2="00000000" w:usb3="00000000" w:csb0="0000001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95" w:rsidRDefault="002A249B">
    <w:pPr>
      <w:pStyle w:val="Footer"/>
    </w:pPr>
    <w:r w:rsidRPr="002A249B">
      <w:rPr>
        <w:noProof/>
        <w:lang w:eastAsia="et-EE"/>
      </w:rPr>
      <w:pict>
        <v:shapetype id="_x0000_t202" coordsize="21600,21600" o:spt="202" path="m,l,21600r21600,l21600,xe">
          <v:stroke joinstyle="miter"/>
          <v:path gradientshapeok="t" o:connecttype="rect"/>
        </v:shapetype>
        <v:shape id="_x0000_s2049" type="#_x0000_t202" style="position:absolute;margin-left:-42.05pt;margin-top:-1.8pt;width:540pt;height:50.25pt;z-index:251658240" o:allowincell="f" fillcolor="black">
          <v:textbox>
            <w:txbxContent>
              <w:p w:rsidR="00311195" w:rsidRDefault="00311195" w:rsidP="00311195">
                <w:pPr>
                  <w:pStyle w:val="Heading1"/>
                  <w:rPr>
                    <w:color w:val="FFFFFF"/>
                    <w:sz w:val="24"/>
                  </w:rPr>
                </w:pPr>
                <w:r>
                  <w:rPr>
                    <w:color w:val="FFFFFF"/>
                    <w:sz w:val="24"/>
                  </w:rPr>
                  <w:t xml:space="preserve">Kiriku 6  </w:t>
                </w:r>
                <w:r>
                  <w:rPr>
                    <w:color w:val="FFFFFF"/>
                    <w:sz w:val="24"/>
                  </w:rPr>
                  <w:tab/>
                </w:r>
                <w:r>
                  <w:rPr>
                    <w:color w:val="FFFFFF"/>
                    <w:sz w:val="24"/>
                  </w:rPr>
                  <w:tab/>
                </w:r>
                <w:r>
                  <w:rPr>
                    <w:color w:val="FFFFFF"/>
                    <w:sz w:val="24"/>
                  </w:rPr>
                  <w:tab/>
                </w:r>
                <w:r>
                  <w:rPr>
                    <w:color w:val="FFFFFF"/>
                    <w:sz w:val="24"/>
                  </w:rPr>
                  <w:tab/>
                </w:r>
                <w:r>
                  <w:rPr>
                    <w:color w:val="FFFFFF"/>
                    <w:sz w:val="24"/>
                  </w:rPr>
                  <w:tab/>
                </w:r>
                <w:r>
                  <w:rPr>
                    <w:color w:val="FFFFFF"/>
                    <w:sz w:val="24"/>
                  </w:rPr>
                  <w:tab/>
                  <w:t>Tel (372) 6489 061</w:t>
                </w:r>
              </w:p>
              <w:p w:rsidR="00311195" w:rsidRDefault="00311195" w:rsidP="00311195">
                <w:pPr>
                  <w:pStyle w:val="Heading1"/>
                  <w:rPr>
                    <w:color w:val="FFFFFF"/>
                    <w:sz w:val="24"/>
                  </w:rPr>
                </w:pPr>
                <w:r>
                  <w:rPr>
                    <w:color w:val="FFFFFF"/>
                    <w:sz w:val="24"/>
                  </w:rPr>
                  <w:t>10130 TALLINN</w:t>
                </w:r>
                <w:r>
                  <w:rPr>
                    <w:color w:val="FFFFFF"/>
                    <w:sz w:val="24"/>
                  </w:rPr>
                  <w:tab/>
                  <w:t xml:space="preserve"> </w:t>
                </w:r>
                <w:r>
                  <w:rPr>
                    <w:color w:val="FFFFFF"/>
                    <w:sz w:val="24"/>
                  </w:rPr>
                  <w:tab/>
                </w:r>
                <w:r>
                  <w:rPr>
                    <w:color w:val="FFFFFF"/>
                    <w:sz w:val="24"/>
                  </w:rPr>
                  <w:tab/>
                </w:r>
                <w:r>
                  <w:rPr>
                    <w:color w:val="FFFFFF"/>
                    <w:sz w:val="24"/>
                  </w:rPr>
                  <w:tab/>
                </w:r>
                <w:r>
                  <w:rPr>
                    <w:color w:val="FFFFFF"/>
                    <w:sz w:val="24"/>
                  </w:rPr>
                  <w:tab/>
                  <w:t xml:space="preserve">Fax (372) 6411 516 </w:t>
                </w:r>
                <w:r>
                  <w:rPr>
                    <w:color w:val="FFFFFF"/>
                    <w:sz w:val="24"/>
                  </w:rPr>
                  <w:tab/>
                  <w:t xml:space="preserve">E-mail: ehkl@ehkl.ee </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B8F" w:rsidRDefault="00821B8F" w:rsidP="00311195">
      <w:r>
        <w:separator/>
      </w:r>
    </w:p>
  </w:footnote>
  <w:footnote w:type="continuationSeparator" w:id="0">
    <w:p w:rsidR="00821B8F" w:rsidRDefault="00821B8F" w:rsidP="00311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95" w:rsidRDefault="00311195">
    <w:pPr>
      <w:pStyle w:val="Header"/>
    </w:pPr>
    <w:r>
      <w:object w:dxaOrig="1092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8.75pt" o:ole="" fillcolor="window">
          <v:imagedata r:id="rId1" o:title=""/>
        </v:shape>
        <o:OLEObject Type="Embed" ProgID="CDraw5" ShapeID="_x0000_i1025" DrawAspect="Content" ObjectID="_1770746300"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73E3"/>
    <w:multiLevelType w:val="hybridMultilevel"/>
    <w:tmpl w:val="A732BA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66D70685"/>
    <w:multiLevelType w:val="hybridMultilevel"/>
    <w:tmpl w:val="78B426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311195"/>
    <w:rsid w:val="00010BD7"/>
    <w:rsid w:val="000450BA"/>
    <w:rsid w:val="000C01AB"/>
    <w:rsid w:val="001C1F72"/>
    <w:rsid w:val="002A249B"/>
    <w:rsid w:val="00311195"/>
    <w:rsid w:val="005167BF"/>
    <w:rsid w:val="005C16A5"/>
    <w:rsid w:val="00741287"/>
    <w:rsid w:val="00821B8F"/>
    <w:rsid w:val="008646AD"/>
    <w:rsid w:val="00953FC4"/>
    <w:rsid w:val="00A734DD"/>
    <w:rsid w:val="00B75166"/>
    <w:rsid w:val="00C03A69"/>
    <w:rsid w:val="00C4650D"/>
    <w:rsid w:val="00C47B1E"/>
    <w:rsid w:val="00DC39DC"/>
    <w:rsid w:val="00F07AE9"/>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6"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rsid w:val="00A734DD"/>
    <w:pPr>
      <w:spacing w:after="0" w:line="240" w:lineRule="auto"/>
    </w:pPr>
    <w:rPr>
      <w:rFonts w:ascii="Times New Roman" w:eastAsia="Times New Roman" w:hAnsi="Times New Roman" w:cs="Times New Roman"/>
      <w:szCs w:val="24"/>
      <w:lang w:val="en-GB"/>
    </w:rPr>
  </w:style>
  <w:style w:type="paragraph" w:styleId="Heading1">
    <w:name w:val="heading 1"/>
    <w:basedOn w:val="Normal"/>
    <w:next w:val="Normal"/>
    <w:link w:val="Heading1Char"/>
    <w:qFormat/>
    <w:rsid w:val="00311195"/>
    <w:pPr>
      <w:keepNext/>
      <w:outlineLvl w:val="0"/>
    </w:pPr>
    <w:rPr>
      <w:rFonts w:ascii="Humanst521 BT" w:hAnsi="Humanst521 BT"/>
      <w:b/>
      <w:sz w:val="28"/>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1195"/>
    <w:pPr>
      <w:tabs>
        <w:tab w:val="center" w:pos="4536"/>
        <w:tab w:val="right" w:pos="9072"/>
      </w:tabs>
    </w:pPr>
  </w:style>
  <w:style w:type="character" w:customStyle="1" w:styleId="HeaderChar">
    <w:name w:val="Header Char"/>
    <w:basedOn w:val="DefaultParagraphFont"/>
    <w:link w:val="Header"/>
    <w:uiPriority w:val="99"/>
    <w:semiHidden/>
    <w:rsid w:val="00311195"/>
  </w:style>
  <w:style w:type="paragraph" w:styleId="Footer">
    <w:name w:val="footer"/>
    <w:basedOn w:val="Normal"/>
    <w:link w:val="FooterChar"/>
    <w:uiPriority w:val="99"/>
    <w:semiHidden/>
    <w:unhideWhenUsed/>
    <w:rsid w:val="00311195"/>
    <w:pPr>
      <w:tabs>
        <w:tab w:val="center" w:pos="4536"/>
        <w:tab w:val="right" w:pos="9072"/>
      </w:tabs>
    </w:pPr>
  </w:style>
  <w:style w:type="character" w:customStyle="1" w:styleId="FooterChar">
    <w:name w:val="Footer Char"/>
    <w:basedOn w:val="DefaultParagraphFont"/>
    <w:link w:val="Footer"/>
    <w:uiPriority w:val="99"/>
    <w:semiHidden/>
    <w:rsid w:val="00311195"/>
  </w:style>
  <w:style w:type="character" w:customStyle="1" w:styleId="Heading1Char">
    <w:name w:val="Heading 1 Char"/>
    <w:basedOn w:val="DefaultParagraphFont"/>
    <w:link w:val="Heading1"/>
    <w:rsid w:val="00311195"/>
    <w:rPr>
      <w:rFonts w:ascii="Humanst521 BT" w:eastAsia="Times New Roman" w:hAnsi="Humanst521 BT" w:cs="Times New Roman"/>
      <w:b/>
      <w:sz w:val="28"/>
      <w:szCs w:val="20"/>
      <w:lang w:eastAsia="et-EE"/>
    </w:rPr>
  </w:style>
  <w:style w:type="character" w:styleId="Hyperlink">
    <w:name w:val="Hyperlink"/>
    <w:basedOn w:val="DefaultParagraphFont"/>
    <w:uiPriority w:val="99"/>
    <w:rsid w:val="00A734DD"/>
    <w:rPr>
      <w:color w:val="0000FF" w:themeColor="hyperlink"/>
      <w:u w:val="single"/>
    </w:rPr>
  </w:style>
  <w:style w:type="paragraph" w:customStyle="1" w:styleId="SLONormal">
    <w:name w:val="SLO Normal"/>
    <w:link w:val="SLONormalChar"/>
    <w:qFormat/>
    <w:rsid w:val="00A734DD"/>
    <w:pPr>
      <w:spacing w:before="120" w:after="120" w:line="240" w:lineRule="auto"/>
      <w:jc w:val="both"/>
    </w:pPr>
    <w:rPr>
      <w:rFonts w:ascii="Times New Roman" w:eastAsia="Times New Roman" w:hAnsi="Times New Roman" w:cs="Times New Roman"/>
      <w:kern w:val="24"/>
      <w:szCs w:val="24"/>
      <w:lang w:val="en-GB"/>
    </w:rPr>
  </w:style>
  <w:style w:type="paragraph" w:customStyle="1" w:styleId="SLOReportTitle">
    <w:name w:val="SLO Report Title"/>
    <w:basedOn w:val="SLONormal"/>
    <w:next w:val="SLONormal"/>
    <w:uiPriority w:val="3"/>
    <w:qFormat/>
    <w:rsid w:val="00A734DD"/>
    <w:pPr>
      <w:keepNext/>
      <w:spacing w:before="360" w:after="360"/>
      <w:jc w:val="left"/>
    </w:pPr>
    <w:rPr>
      <w:b/>
      <w:caps/>
      <w:spacing w:val="25"/>
      <w:sz w:val="28"/>
    </w:rPr>
  </w:style>
  <w:style w:type="paragraph" w:customStyle="1" w:styleId="SLONormalnospace">
    <w:name w:val="SLO Normal (nospace)"/>
    <w:basedOn w:val="SLONormal"/>
    <w:uiPriority w:val="99"/>
    <w:rsid w:val="00A734DD"/>
    <w:pPr>
      <w:spacing w:before="0" w:after="0"/>
    </w:pPr>
  </w:style>
  <w:style w:type="character" w:customStyle="1" w:styleId="SLONormalChar">
    <w:name w:val="SLO Normal Char"/>
    <w:link w:val="SLONormal"/>
    <w:rsid w:val="00A734DD"/>
    <w:rPr>
      <w:rFonts w:ascii="Times New Roman" w:eastAsia="Times New Roman" w:hAnsi="Times New Roman" w:cs="Times New Roman"/>
      <w:kern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istina.Jerjomina@mkm.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hkl@ehkl.e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777</Words>
  <Characters>4510</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EHKL-Liit</dc:creator>
  <cp:lastModifiedBy>Tonis</cp:lastModifiedBy>
  <cp:revision>2</cp:revision>
  <dcterms:created xsi:type="dcterms:W3CDTF">2024-02-29T19:12:00Z</dcterms:created>
  <dcterms:modified xsi:type="dcterms:W3CDTF">2024-02-29T19:12:00Z</dcterms:modified>
</cp:coreProperties>
</file>